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B85A" w14:textId="77777777" w:rsidR="00DD44E2" w:rsidRPr="002C6834" w:rsidRDefault="00000000">
      <w:pPr>
        <w:spacing w:after="76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3B9F29AA" w14:textId="77777777" w:rsidR="00DD44E2" w:rsidRPr="002C6834" w:rsidRDefault="00000000">
      <w:pPr>
        <w:spacing w:after="76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640E37D8" w14:textId="77777777" w:rsidR="00DD44E2" w:rsidRPr="002C6834" w:rsidRDefault="00000000">
      <w:pPr>
        <w:spacing w:after="141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1081588D" w14:textId="77777777" w:rsidR="00DD44E2" w:rsidRPr="002C6834" w:rsidRDefault="00000000">
      <w:pPr>
        <w:spacing w:after="62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BOLOGNA HEALTH JOBS </w:t>
      </w:r>
    </w:p>
    <w:p w14:paraId="4D2ECF18" w14:textId="77777777" w:rsidR="00DD44E2" w:rsidRPr="002C6834" w:rsidRDefault="00000000">
      <w:pPr>
        <w:spacing w:after="0"/>
        <w:ind w:left="-1" w:right="4485" w:firstLine="0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0C3F385" wp14:editId="4861F694">
            <wp:extent cx="2476500" cy="17526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17CBBC90" w14:textId="77777777" w:rsidR="00DD44E2" w:rsidRPr="002C6834" w:rsidRDefault="00000000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 </w:t>
      </w:r>
    </w:p>
    <w:p w14:paraId="11B035A1" w14:textId="7BC145BE" w:rsidR="002C6834" w:rsidRPr="002C6834" w:rsidRDefault="00000000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    </w:t>
      </w:r>
      <w:r w:rsidR="002C6834" w:rsidRPr="002C6834">
        <w:rPr>
          <w:lang w:val="es-ES"/>
        </w:rPr>
        <w:t xml:space="preserve">Bologna Health Jobs </w:t>
      </w:r>
      <w:proofErr w:type="spellStart"/>
      <w:r w:rsidR="002C6834" w:rsidRPr="002C6834">
        <w:rPr>
          <w:lang w:val="es-ES"/>
        </w:rPr>
        <w:t>Ireland</w:t>
      </w:r>
      <w:proofErr w:type="spellEnd"/>
      <w:r w:rsidR="002C6834" w:rsidRPr="002C6834">
        <w:rPr>
          <w:lang w:val="es-ES"/>
        </w:rPr>
        <w:t xml:space="preserve">, EMPRESA AUTORIZADA por la HSE, busca médicos especialistas </w:t>
      </w:r>
      <w:r w:rsidR="00807D51">
        <w:rPr>
          <w:lang w:val="es-ES"/>
        </w:rPr>
        <w:t>en hematología</w:t>
      </w:r>
    </w:p>
    <w:p w14:paraId="6F287D6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3772C7C1" w14:textId="7777777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La duración del contrato puede variar, pero normalmente es de seis meses, un año o dos años (en este caso hay un paquete de reubicación internacional) + permanente </w:t>
      </w:r>
    </w:p>
    <w:p w14:paraId="7F602ABD" w14:textId="15D569DA" w:rsidR="002C6834" w:rsidRPr="002C6834" w:rsidRDefault="002C6834" w:rsidP="002C6834">
      <w:pPr>
        <w:spacing w:after="51"/>
        <w:ind w:left="0" w:firstLine="0"/>
        <w:rPr>
          <w:lang w:val="es-ES"/>
        </w:rPr>
      </w:pPr>
      <w:r>
        <w:rPr>
          <w:lang w:val="es-ES"/>
        </w:rPr>
        <w:t xml:space="preserve"> Hay dos tipos de p</w:t>
      </w:r>
      <w:r w:rsidRPr="002C6834">
        <w:rPr>
          <w:lang w:val="es-ES"/>
        </w:rPr>
        <w:t>uestos:</w:t>
      </w:r>
    </w:p>
    <w:p w14:paraId="6C7FA87B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27548FC5" w14:textId="78C2CB9F" w:rsidR="002C6834" w:rsidRPr="002C6834" w:rsidRDefault="002C6834" w:rsidP="002C6834">
      <w:pPr>
        <w:spacing w:after="51"/>
        <w:ind w:left="0" w:firstLine="0"/>
        <w:rPr>
          <w:lang w:val="es-ES"/>
        </w:rPr>
      </w:pPr>
      <w:proofErr w:type="spellStart"/>
      <w:r w:rsidRPr="002C6834">
        <w:rPr>
          <w:lang w:val="es-ES"/>
        </w:rPr>
        <w:t>Consult</w:t>
      </w:r>
      <w:r>
        <w:rPr>
          <w:lang w:val="es-ES"/>
        </w:rPr>
        <w:t>ants</w:t>
      </w:r>
      <w:proofErr w:type="spellEnd"/>
      <w:r w:rsidRPr="002C6834">
        <w:rPr>
          <w:lang w:val="es-ES"/>
        </w:rPr>
        <w:t>: Es el máximo responsable del departamento, por lo tanto tiene una posición de liderazgo y actúa con total autonomía, por debajo de él están los residentes y médicos licenciados, gestiona admisiones, altas, enfermeras, en definitiva tiene que supervisar todas las decisiones que toma su equipo, reporta al director clínico del hospital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( pueden</w:t>
      </w:r>
      <w:proofErr w:type="gramEnd"/>
      <w:r>
        <w:rPr>
          <w:lang w:val="es-ES"/>
        </w:rPr>
        <w:t xml:space="preserve"> aplicar los médicos que acaban de obtener la especialidad). Guardia</w:t>
      </w:r>
      <w:r w:rsidR="00630CB6">
        <w:rPr>
          <w:lang w:val="es-ES"/>
        </w:rPr>
        <w:t>s</w:t>
      </w:r>
      <w:r>
        <w:rPr>
          <w:lang w:val="es-ES"/>
        </w:rPr>
        <w:t xml:space="preserve"> off site</w:t>
      </w:r>
    </w:p>
    <w:p w14:paraId="721C3CD3" w14:textId="2732F184" w:rsidR="002C6834" w:rsidRPr="002C6834" w:rsidRDefault="002C6834" w:rsidP="002C6834">
      <w:pPr>
        <w:spacing w:after="51"/>
        <w:ind w:left="0" w:firstLine="0"/>
        <w:rPr>
          <w:lang w:val="es-ES"/>
        </w:rPr>
      </w:pPr>
      <w:proofErr w:type="spellStart"/>
      <w:r w:rsidRPr="002C6834">
        <w:rPr>
          <w:lang w:val="es-ES"/>
        </w:rPr>
        <w:t>Registra</w:t>
      </w:r>
      <w:r>
        <w:rPr>
          <w:lang w:val="es-ES"/>
        </w:rPr>
        <w:t>rs</w:t>
      </w:r>
      <w:proofErr w:type="spellEnd"/>
      <w:r w:rsidRPr="002C6834">
        <w:rPr>
          <w:lang w:val="es-ES"/>
        </w:rPr>
        <w:t xml:space="preserve">: El candidato seleccionado trabajará como parte importante del equipo multidisciplinario bajo la supervisión del </w:t>
      </w:r>
      <w:proofErr w:type="spellStart"/>
      <w:r w:rsidRPr="002C6834">
        <w:rPr>
          <w:lang w:val="es-ES"/>
        </w:rPr>
        <w:t>Consult</w:t>
      </w:r>
      <w:r>
        <w:rPr>
          <w:lang w:val="es-ES"/>
        </w:rPr>
        <w:t>ant</w:t>
      </w:r>
      <w:proofErr w:type="spellEnd"/>
      <w:r w:rsidRPr="002C6834">
        <w:rPr>
          <w:lang w:val="es-ES"/>
        </w:rPr>
        <w:t xml:space="preserve">. Será responsable de la atención de primera línea para una amplia gama de pacientes. También será responsable del personal junior, en este caso dependerá del médico </w:t>
      </w:r>
      <w:proofErr w:type="spellStart"/>
      <w:r w:rsidRPr="002C6834">
        <w:rPr>
          <w:lang w:val="es-ES"/>
        </w:rPr>
        <w:t>consult</w:t>
      </w:r>
      <w:r>
        <w:rPr>
          <w:lang w:val="es-ES"/>
        </w:rPr>
        <w:t>ant</w:t>
      </w:r>
      <w:proofErr w:type="spellEnd"/>
      <w:r w:rsidRPr="002C6834">
        <w:rPr>
          <w:lang w:val="es-ES"/>
        </w:rPr>
        <w:t>.</w:t>
      </w:r>
      <w:r>
        <w:rPr>
          <w:lang w:val="es-ES"/>
        </w:rPr>
        <w:t xml:space="preserve"> Guardias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site</w:t>
      </w:r>
    </w:p>
    <w:p w14:paraId="2E960DB6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405656B3" w14:textId="52EECF5D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Salario:</w:t>
      </w:r>
    </w:p>
    <w:p w14:paraId="77305591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4B48E82B" w14:textId="771BC84C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Médicos </w:t>
      </w:r>
      <w:proofErr w:type="spellStart"/>
      <w:r>
        <w:rPr>
          <w:lang w:val="es-ES"/>
        </w:rPr>
        <w:t>consultants</w:t>
      </w:r>
      <w:proofErr w:type="spellEnd"/>
      <w:r w:rsidRPr="002C6834">
        <w:rPr>
          <w:lang w:val="es-ES"/>
        </w:rPr>
        <w:t xml:space="preserve">: </w:t>
      </w:r>
      <w:proofErr w:type="spellStart"/>
      <w:r w:rsidRPr="002C6834">
        <w:rPr>
          <w:lang w:val="es-ES"/>
        </w:rPr>
        <w:t>De</w:t>
      </w:r>
      <w:r>
        <w:rPr>
          <w:lang w:val="es-ES"/>
        </w:rPr>
        <w:t>de</w:t>
      </w:r>
      <w:proofErr w:type="spellEnd"/>
      <w:r w:rsidRPr="002C6834">
        <w:rPr>
          <w:lang w:val="es-ES"/>
        </w:rPr>
        <w:t xml:space="preserve"> 22</w:t>
      </w:r>
      <w:r w:rsidR="004C3C26">
        <w:rPr>
          <w:lang w:val="es-ES"/>
        </w:rPr>
        <w:t>8,881</w:t>
      </w:r>
      <w:r w:rsidRPr="002C6834">
        <w:rPr>
          <w:lang w:val="es-ES"/>
        </w:rPr>
        <w:t xml:space="preserve"> a 27</w:t>
      </w:r>
      <w:r w:rsidR="004C3C26">
        <w:rPr>
          <w:lang w:val="es-ES"/>
        </w:rPr>
        <w:t>2,280</w:t>
      </w:r>
      <w:r w:rsidRPr="002C6834">
        <w:rPr>
          <w:lang w:val="es-ES"/>
        </w:rPr>
        <w:t xml:space="preserve"> € brutos anuales hasta alcanzar los 3</w:t>
      </w:r>
      <w:r w:rsidR="004C3C26">
        <w:rPr>
          <w:lang w:val="es-ES"/>
        </w:rPr>
        <w:t>1</w:t>
      </w:r>
      <w:r w:rsidRPr="002C6834">
        <w:rPr>
          <w:lang w:val="es-ES"/>
        </w:rPr>
        <w:t>0.000 € brutos anuales</w:t>
      </w:r>
      <w:r w:rsidR="004C3C26">
        <w:rPr>
          <w:lang w:val="es-ES"/>
        </w:rPr>
        <w:t xml:space="preserve"> con las guardias</w:t>
      </w:r>
    </w:p>
    <w:p w14:paraId="46FF9CF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(guardias no presenciales + pacientes privados…)</w:t>
      </w:r>
    </w:p>
    <w:p w14:paraId="3AA74E12" w14:textId="79107A94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Médicos </w:t>
      </w:r>
      <w:proofErr w:type="spellStart"/>
      <w:r>
        <w:rPr>
          <w:lang w:val="es-ES"/>
        </w:rPr>
        <w:t>registrars</w:t>
      </w:r>
      <w:proofErr w:type="spellEnd"/>
      <w:r w:rsidRPr="002C6834">
        <w:rPr>
          <w:lang w:val="es-ES"/>
        </w:rPr>
        <w:t>: de 6</w:t>
      </w:r>
      <w:r w:rsidR="004C3C26">
        <w:rPr>
          <w:lang w:val="es-ES"/>
        </w:rPr>
        <w:t>6,872</w:t>
      </w:r>
      <w:r w:rsidRPr="002C6834">
        <w:rPr>
          <w:lang w:val="es-ES"/>
        </w:rPr>
        <w:t xml:space="preserve"> a 7</w:t>
      </w:r>
      <w:r w:rsidR="004C3C26">
        <w:rPr>
          <w:lang w:val="es-ES"/>
        </w:rPr>
        <w:t>8,748</w:t>
      </w:r>
      <w:r>
        <w:rPr>
          <w:lang w:val="es-ES"/>
        </w:rPr>
        <w:t>€ brutos anuales</w:t>
      </w:r>
      <w:r w:rsidRPr="002C6834">
        <w:rPr>
          <w:lang w:val="es-ES"/>
        </w:rPr>
        <w:t xml:space="preserve"> + guardias, superando fácilmente los 100.000 € brutos anuales</w:t>
      </w:r>
    </w:p>
    <w:p w14:paraId="51CEB4A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0A2C4175" w14:textId="77777777" w:rsidR="007F00CD" w:rsidRPr="004C3C26" w:rsidRDefault="002C6834" w:rsidP="002C6834">
      <w:pPr>
        <w:spacing w:after="51"/>
        <w:ind w:left="0" w:firstLine="0"/>
      </w:pPr>
      <w:r w:rsidRPr="004C3C26">
        <w:lastRenderedPageBreak/>
        <w:t xml:space="preserve">-UBICACIONES: </w:t>
      </w:r>
      <w:proofErr w:type="spellStart"/>
      <w:r w:rsidRPr="004C3C26">
        <w:t>Área</w:t>
      </w:r>
      <w:proofErr w:type="spellEnd"/>
      <w:r w:rsidRPr="004C3C26">
        <w:t xml:space="preserve"> de </w:t>
      </w:r>
      <w:proofErr w:type="spellStart"/>
      <w:r w:rsidRPr="004C3C26">
        <w:t>Dublín</w:t>
      </w:r>
      <w:proofErr w:type="spellEnd"/>
      <w:r w:rsidRPr="004C3C26">
        <w:t>, Waterford, Cork, Kerry Galway, Letterkenny, Naas… -</w:t>
      </w:r>
    </w:p>
    <w:p w14:paraId="19024E7D" w14:textId="77777777" w:rsidR="007F00CD" w:rsidRPr="004C3C26" w:rsidRDefault="007F00CD" w:rsidP="002C6834">
      <w:pPr>
        <w:spacing w:after="51"/>
        <w:ind w:left="0" w:firstLine="0"/>
      </w:pPr>
    </w:p>
    <w:p w14:paraId="2A33148A" w14:textId="77777777" w:rsidR="007F00CD" w:rsidRPr="004C3C26" w:rsidRDefault="007F00CD" w:rsidP="002C6834">
      <w:pPr>
        <w:spacing w:after="51"/>
        <w:ind w:left="0" w:firstLine="0"/>
      </w:pPr>
    </w:p>
    <w:p w14:paraId="01F4EB7F" w14:textId="0889D16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Los requisitos son:</w:t>
      </w:r>
    </w:p>
    <w:p w14:paraId="3490BDE6" w14:textId="77777777" w:rsidR="007F00CD" w:rsidRPr="002C6834" w:rsidRDefault="007F00CD" w:rsidP="002C6834">
      <w:pPr>
        <w:spacing w:after="51"/>
        <w:ind w:left="0" w:firstLine="0"/>
        <w:rPr>
          <w:lang w:val="es-ES"/>
        </w:rPr>
      </w:pPr>
    </w:p>
    <w:p w14:paraId="2BFB1A8A" w14:textId="74B5A829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• Título de especialista acreditado en la UE para poder trabajar como </w:t>
      </w:r>
      <w:proofErr w:type="spellStart"/>
      <w:r w:rsidRPr="002C6834">
        <w:rPr>
          <w:lang w:val="es-ES"/>
        </w:rPr>
        <w:t>consult</w:t>
      </w:r>
      <w:r w:rsidR="002F6D75">
        <w:rPr>
          <w:lang w:val="es-ES"/>
        </w:rPr>
        <w:t>ant</w:t>
      </w:r>
      <w:proofErr w:type="spellEnd"/>
    </w:p>
    <w:p w14:paraId="5B35EAD6" w14:textId="156A1EBD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• </w:t>
      </w:r>
      <w:proofErr w:type="spellStart"/>
      <w:r w:rsidRPr="002C6834">
        <w:rPr>
          <w:lang w:val="es-ES"/>
        </w:rPr>
        <w:t>Registra</w:t>
      </w:r>
      <w:r w:rsidR="002F6D75">
        <w:rPr>
          <w:lang w:val="es-ES"/>
        </w:rPr>
        <w:t>rs</w:t>
      </w:r>
      <w:proofErr w:type="spellEnd"/>
      <w:r w:rsidRPr="002C6834">
        <w:rPr>
          <w:lang w:val="es-ES"/>
        </w:rPr>
        <w:t xml:space="preserve">: </w:t>
      </w:r>
      <w:r w:rsidR="002F6D75">
        <w:rPr>
          <w:lang w:val="es-ES"/>
        </w:rPr>
        <w:t xml:space="preserve"> Para médicos internacionales</w:t>
      </w:r>
      <w:r w:rsidR="00C602FF">
        <w:rPr>
          <w:lang w:val="es-ES"/>
        </w:rPr>
        <w:t xml:space="preserve"> residentes en España</w:t>
      </w:r>
      <w:r w:rsidR="002F6D75">
        <w:rPr>
          <w:lang w:val="es-ES"/>
        </w:rPr>
        <w:t xml:space="preserve"> </w:t>
      </w:r>
      <w:r w:rsidRPr="002C6834">
        <w:rPr>
          <w:lang w:val="es-ES"/>
        </w:rPr>
        <w:t xml:space="preserve">pueden aplicar </w:t>
      </w:r>
      <w:r w:rsidR="00C602FF">
        <w:rPr>
          <w:lang w:val="es-ES"/>
        </w:rPr>
        <w:t>si tienen como mínimo</w:t>
      </w:r>
      <w:r w:rsidRPr="002C6834">
        <w:rPr>
          <w:lang w:val="es-ES"/>
        </w:rPr>
        <w:t xml:space="preserve"> menos 3 años de experiencia en </w:t>
      </w:r>
      <w:r w:rsidR="00C602FF">
        <w:rPr>
          <w:lang w:val="es-ES"/>
        </w:rPr>
        <w:t xml:space="preserve">dicho país </w:t>
      </w:r>
      <w:r w:rsidRPr="002C6834">
        <w:rPr>
          <w:lang w:val="es-ES"/>
        </w:rPr>
        <w:t>como médico, excepto Nueva Zelanda, EE. UU., CANADÁ</w:t>
      </w:r>
      <w:r w:rsidR="002F6D75">
        <w:rPr>
          <w:lang w:val="es-ES"/>
        </w:rPr>
        <w:t xml:space="preserve"> y SA</w:t>
      </w:r>
      <w:r w:rsidRPr="002C6834">
        <w:rPr>
          <w:lang w:val="es-ES"/>
        </w:rPr>
        <w:t xml:space="preserve"> que pueden aplicar sin esta condición.</w:t>
      </w:r>
    </w:p>
    <w:p w14:paraId="3E7F0842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Experiencia previa comprobable</w:t>
      </w:r>
    </w:p>
    <w:p w14:paraId="2A6C90C3" w14:textId="7DEF4B6D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• </w:t>
      </w:r>
      <w:r w:rsidR="00C602FF">
        <w:rPr>
          <w:lang w:val="es-ES"/>
        </w:rPr>
        <w:t xml:space="preserve">Aptos para </w:t>
      </w:r>
      <w:r w:rsidRPr="002C6834">
        <w:rPr>
          <w:lang w:val="es-ES"/>
        </w:rPr>
        <w:t>registrarse en el IMC -Bologna Health Jobs ayuda con el registro</w:t>
      </w:r>
    </w:p>
    <w:p w14:paraId="21FA58F1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Capacidad para trabajar eficazmente en equipo y en situaciones de alta presión.</w:t>
      </w:r>
    </w:p>
    <w:p w14:paraId="1C32CFB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Título de médico reconocido en la UE.</w:t>
      </w:r>
    </w:p>
    <w:p w14:paraId="6456B7B4" w14:textId="68D471D0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Persona flexible</w:t>
      </w:r>
      <w:r w:rsidR="00C602FF">
        <w:rPr>
          <w:lang w:val="es-ES"/>
        </w:rPr>
        <w:t xml:space="preserve"> y con disponibilidad de trabajar en Irlanda en seis meses como </w:t>
      </w:r>
      <w:proofErr w:type="spellStart"/>
      <w:r w:rsidR="00C602FF">
        <w:rPr>
          <w:lang w:val="es-ES"/>
        </w:rPr>
        <w:t>max</w:t>
      </w:r>
      <w:proofErr w:type="spellEnd"/>
      <w:r w:rsidR="00C602FF">
        <w:rPr>
          <w:lang w:val="es-ES"/>
        </w:rPr>
        <w:t>.</w:t>
      </w:r>
    </w:p>
    <w:p w14:paraId="6DD25EA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3A8582C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-Qué se ofrece:</w:t>
      </w:r>
    </w:p>
    <w:p w14:paraId="2EF71E5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59535707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37 horas semanales</w:t>
      </w:r>
    </w:p>
    <w:p w14:paraId="6D3E9190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14634258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30 días de vacaciones anuales</w:t>
      </w:r>
    </w:p>
    <w:p w14:paraId="3EF4D55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51A9BE0D" w14:textId="7777777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10 días de vacaciones locales</w:t>
      </w:r>
    </w:p>
    <w:p w14:paraId="3AA378E3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Pensión contributiva incluida</w:t>
      </w:r>
    </w:p>
    <w:p w14:paraId="2C617927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Desarrollo de carrera profesional</w:t>
      </w:r>
    </w:p>
    <w:p w14:paraId="32719B18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Programas de formación integral</w:t>
      </w:r>
    </w:p>
    <w:p w14:paraId="4B57BDF6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 xml:space="preserve">Apoyos para la educación </w:t>
      </w:r>
    </w:p>
    <w:p w14:paraId="001F62D5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Biblioteca y centros de investigación.</w:t>
      </w:r>
    </w:p>
    <w:p w14:paraId="4F1F3E66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Programa de bienestar para empleados</w:t>
      </w:r>
    </w:p>
    <w:p w14:paraId="7CA9B1A9" w14:textId="77777777" w:rsidR="00807D51" w:rsidRPr="00807D51" w:rsidRDefault="00807D51" w:rsidP="00807D51">
      <w:pPr>
        <w:pStyle w:val="NormalWeb"/>
        <w:shd w:val="clear" w:color="auto" w:fill="FFFFFF"/>
        <w:spacing w:after="240"/>
        <w:rPr>
          <w:rFonts w:ascii="Calibri" w:hAnsi="Calibri" w:cs="Calibri"/>
          <w:b/>
          <w:bCs/>
          <w:color w:val="343433"/>
          <w:lang w:val="es-ES"/>
        </w:rPr>
      </w:pPr>
      <w:r w:rsidRPr="00807D51">
        <w:rPr>
          <w:rFonts w:ascii="Calibri" w:hAnsi="Calibri" w:cs="Calibri"/>
          <w:b/>
          <w:bCs/>
          <w:color w:val="343433"/>
          <w:lang w:val="es-ES"/>
        </w:rPr>
        <w:t>Programa de asistencia al empleado</w:t>
      </w:r>
    </w:p>
    <w:p w14:paraId="2114EBB6" w14:textId="77777777" w:rsidR="00807D51" w:rsidRPr="00807D51" w:rsidRDefault="00807D51" w:rsidP="002C6834">
      <w:pPr>
        <w:spacing w:after="51"/>
        <w:ind w:left="0" w:firstLine="0"/>
        <w:rPr>
          <w:bCs/>
          <w:lang w:val="es-ES"/>
        </w:rPr>
      </w:pPr>
    </w:p>
    <w:p w14:paraId="77ECE930" w14:textId="77777777" w:rsidR="002C6834" w:rsidRPr="00807D51" w:rsidRDefault="002C6834" w:rsidP="002C6834">
      <w:pPr>
        <w:spacing w:after="51"/>
        <w:ind w:left="0" w:firstLine="0"/>
        <w:rPr>
          <w:bCs/>
          <w:lang w:val="es-ES"/>
        </w:rPr>
      </w:pPr>
    </w:p>
    <w:p w14:paraId="56BB1AEA" w14:textId="77777777" w:rsidR="002C6834" w:rsidRPr="00807D51" w:rsidRDefault="002C6834" w:rsidP="002C6834">
      <w:pPr>
        <w:spacing w:after="51"/>
        <w:ind w:left="0" w:firstLine="0"/>
        <w:rPr>
          <w:bCs/>
          <w:lang w:val="es-ES"/>
        </w:rPr>
      </w:pPr>
    </w:p>
    <w:p w14:paraId="630475A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• BHJ ofrece una serie de ayudas al candidato durante el proceso de selección, como: revisión de CV para adaptarlos a las ofertas, ayuda con la inscripción en el </w:t>
      </w:r>
      <w:proofErr w:type="spellStart"/>
      <w:r w:rsidRPr="002C6834">
        <w:rPr>
          <w:lang w:val="es-ES"/>
        </w:rPr>
        <w:t>Republic</w:t>
      </w:r>
      <w:proofErr w:type="spellEnd"/>
      <w:r w:rsidRPr="002C6834">
        <w:rPr>
          <w:lang w:val="es-ES"/>
        </w:rPr>
        <w:t xml:space="preserve"> </w:t>
      </w:r>
      <w:proofErr w:type="spellStart"/>
      <w:r w:rsidRPr="002C6834">
        <w:rPr>
          <w:lang w:val="es-ES"/>
        </w:rPr>
        <w:t>of</w:t>
      </w:r>
      <w:proofErr w:type="spellEnd"/>
      <w:r w:rsidRPr="002C6834">
        <w:rPr>
          <w:lang w:val="es-ES"/>
        </w:rPr>
        <w:t xml:space="preserve"> </w:t>
      </w:r>
      <w:proofErr w:type="spellStart"/>
      <w:r w:rsidRPr="002C6834">
        <w:rPr>
          <w:lang w:val="es-ES"/>
        </w:rPr>
        <w:t>Ireland</w:t>
      </w:r>
      <w:proofErr w:type="spellEnd"/>
      <w:r w:rsidRPr="002C6834">
        <w:rPr>
          <w:lang w:val="es-ES"/>
        </w:rPr>
        <w:t xml:space="preserve"> Medical </w:t>
      </w:r>
      <w:proofErr w:type="spellStart"/>
      <w:r w:rsidRPr="002C6834">
        <w:rPr>
          <w:lang w:val="es-ES"/>
        </w:rPr>
        <w:t>College</w:t>
      </w:r>
      <w:proofErr w:type="spellEnd"/>
      <w:r w:rsidRPr="002C6834">
        <w:rPr>
          <w:lang w:val="es-ES"/>
        </w:rPr>
        <w:t xml:space="preserve"> (IMC), asesoramiento para preparar entrevistas con hospitales, ayuda con cuestiones de reubicación, etc.</w:t>
      </w:r>
    </w:p>
    <w:p w14:paraId="3D2237B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64BF920F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Entorno de trabajo dinámico y colaborativo.</w:t>
      </w:r>
    </w:p>
    <w:p w14:paraId="245346F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29D5E1FF" w14:textId="74F9332C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Para más información, contáctenos en www.bolognahealthjobs.com o envíe su CV a </w:t>
      </w:r>
      <w:hyperlink r:id="rId8" w:history="1">
        <w:r w:rsidR="00F63823" w:rsidRPr="00963EB3">
          <w:rPr>
            <w:rStyle w:val="Hyperlink"/>
            <w:lang w:val="es-ES"/>
          </w:rPr>
          <w:t>viviana@bolognahealthjobs.com</w:t>
        </w:r>
      </w:hyperlink>
    </w:p>
    <w:p w14:paraId="3FD5A340" w14:textId="77777777" w:rsidR="00F63823" w:rsidRPr="00D62F02" w:rsidRDefault="00F63823" w:rsidP="00F63823">
      <w:pPr>
        <w:shd w:val="clear" w:color="auto" w:fill="FFFFFF"/>
        <w:rPr>
          <w:rFonts w:ascii="Helvetica" w:hAnsi="Helvetica" w:cs="Helvetica"/>
          <w:b w:val="0"/>
          <w:bCs/>
          <w:sz w:val="20"/>
          <w:szCs w:val="20"/>
          <w:lang w:val="en-US"/>
        </w:rPr>
      </w:pPr>
      <w:r w:rsidRPr="00D62F02">
        <w:rPr>
          <w:rFonts w:ascii="Helvetica" w:hAnsi="Helvetica" w:cs="Helvetica"/>
          <w:b w:val="0"/>
          <w:bCs/>
          <w:sz w:val="20"/>
          <w:szCs w:val="20"/>
          <w:lang w:val="en-US"/>
        </w:rPr>
        <w:t>Ireland LL (+353) (0)</w:t>
      </w:r>
      <w:proofErr w:type="gramStart"/>
      <w:r w:rsidRPr="00D62F02">
        <w:rPr>
          <w:rFonts w:ascii="Helvetica" w:hAnsi="Helvetica" w:cs="Helvetica"/>
          <w:b w:val="0"/>
          <w:bCs/>
          <w:sz w:val="20"/>
          <w:szCs w:val="20"/>
          <w:lang w:val="en-US"/>
        </w:rPr>
        <w:t>12544366;</w:t>
      </w:r>
      <w:proofErr w:type="gramEnd"/>
    </w:p>
    <w:p w14:paraId="088041DF" w14:textId="77777777" w:rsidR="00F63823" w:rsidRPr="002C6834" w:rsidRDefault="00F63823" w:rsidP="002C6834">
      <w:pPr>
        <w:spacing w:after="51"/>
        <w:ind w:left="0" w:firstLine="0"/>
        <w:rPr>
          <w:lang w:val="es-ES"/>
        </w:rPr>
      </w:pPr>
    </w:p>
    <w:sectPr w:rsidR="00F63823" w:rsidRPr="002C6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0" w:right="1710" w:bottom="1578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FF7D3" w14:textId="77777777" w:rsidR="00E80FD5" w:rsidRDefault="00E80FD5">
      <w:pPr>
        <w:spacing w:after="0" w:line="240" w:lineRule="auto"/>
      </w:pPr>
      <w:r>
        <w:separator/>
      </w:r>
    </w:p>
  </w:endnote>
  <w:endnote w:type="continuationSeparator" w:id="0">
    <w:p w14:paraId="3831BD08" w14:textId="77777777" w:rsidR="00E80FD5" w:rsidRDefault="00E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CEAF" w14:textId="77777777" w:rsidR="00DD44E2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EEC824" wp14:editId="0880FE7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55" name="Group 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6" name="Shape 23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7" name="Shape 23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" name="Shape 23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5" style="width:547.44pt;height:0.47998pt;position:absolute;mso-position-horizontal-relative:page;mso-position-horizontal:absolute;margin-left:24pt;mso-position-vertical-relative:page;margin-top:817.56pt;" coordsize="69524,60">
              <v:shape id="Shape 23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40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40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84A2" w14:textId="77777777" w:rsidR="00DD44E2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AE2E6F" wp14:editId="50383C0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34" name="Group 2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0" name="Shape 23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" name="Shape 239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" name="Shape 239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4" style="width:547.44pt;height:0.47998pt;position:absolute;mso-position-horizontal-relative:page;mso-position-horizontal:absolute;margin-left:24pt;mso-position-vertical-relative:page;margin-top:817.56pt;" coordsize="69524,60">
              <v:shape id="Shape 23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9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BFB3" w14:textId="77777777" w:rsidR="00DD44E2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D7FBD89" wp14:editId="289722E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13" name="Group 2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84" name="Shape 23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" name="Shape 238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" name="Shape 238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" style="width:547.44pt;height:0.47998pt;position:absolute;mso-position-horizontal-relative:page;mso-position-horizontal:absolute;margin-left:24pt;mso-position-vertical-relative:page;margin-top:817.56pt;" coordsize="69524,60">
              <v:shape id="Shape 23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8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0D7A" w14:textId="77777777" w:rsidR="00E80FD5" w:rsidRDefault="00E80FD5">
      <w:pPr>
        <w:spacing w:after="0" w:line="240" w:lineRule="auto"/>
      </w:pPr>
      <w:r>
        <w:separator/>
      </w:r>
    </w:p>
  </w:footnote>
  <w:footnote w:type="continuationSeparator" w:id="0">
    <w:p w14:paraId="24840F49" w14:textId="77777777" w:rsidR="00E80FD5" w:rsidRDefault="00E8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0DE4" w14:textId="77777777" w:rsidR="00DD44E2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2CDDB3" wp14:editId="4541D34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44" name="Group 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74" name="Shape 23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" name="Shape 237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" name="Shape 237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4" style="width:547.44pt;height:0.47998pt;position:absolute;mso-position-horizontal-relative:page;mso-position-horizontal:absolute;margin-left:24pt;mso-position-vertical-relative:page;margin-top:24pt;" coordsize="69524,60">
              <v:shape id="Shape 23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7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021DB01C" w14:textId="77777777" w:rsidR="00DD44E2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521313" wp14:editId="2CB264B2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48" name="Group 2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80" name="Shape 238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1" name="Shape 238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8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8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8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D8ED" w14:textId="77777777" w:rsidR="00DD44E2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CDBB42" wp14:editId="3995AE7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23" name="Group 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64" name="Shape 23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" name="Shape 236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" name="Shape 236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" style="width:547.44pt;height:0.47998pt;position:absolute;mso-position-horizontal-relative:page;mso-position-horizontal:absolute;margin-left:24pt;mso-position-vertical-relative:page;margin-top:24pt;" coordsize="69524,60">
              <v:shape id="Shape 23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6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1FEBEA3F" w14:textId="77777777" w:rsidR="00DD44E2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52DCC1" wp14:editId="0BEBA392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27" name="Group 2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70" name="Shape 237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" name="Shape 237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7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7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568B" w14:textId="77777777" w:rsidR="00DD44E2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64B5DD" wp14:editId="6AA18B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02" name="Group 2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54" name="Shape 23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5" name="Shape 235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6" name="Shape 235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" style="width:547.44pt;height:0.47998pt;position:absolute;mso-position-horizontal-relative:page;mso-position-horizontal:absolute;margin-left:24pt;mso-position-vertical-relative:page;margin-top:24pt;" coordsize="69524,60">
              <v:shape id="Shape 23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5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5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1CE5D842" w14:textId="77777777" w:rsidR="00DD44E2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6E612F" wp14:editId="6F9335B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06" name="Group 2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60" name="Shape 236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" name="Shape 236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6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6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41C15"/>
    <w:multiLevelType w:val="hybridMultilevel"/>
    <w:tmpl w:val="13DAD710"/>
    <w:lvl w:ilvl="0" w:tplc="03EA8E0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605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698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634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5B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C98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C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44C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A3F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1B80"/>
    <w:multiLevelType w:val="hybridMultilevel"/>
    <w:tmpl w:val="4BB0F664"/>
    <w:lvl w:ilvl="0" w:tplc="07604D4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68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7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A2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AF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D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01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D3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01F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977888">
    <w:abstractNumId w:val="1"/>
  </w:num>
  <w:num w:numId="2" w16cid:durableId="9290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E2"/>
    <w:rsid w:val="000350DF"/>
    <w:rsid w:val="000832C6"/>
    <w:rsid w:val="000F356F"/>
    <w:rsid w:val="001053F7"/>
    <w:rsid w:val="001609A0"/>
    <w:rsid w:val="001F036D"/>
    <w:rsid w:val="002C6834"/>
    <w:rsid w:val="002F6D75"/>
    <w:rsid w:val="003B47AA"/>
    <w:rsid w:val="003C382C"/>
    <w:rsid w:val="00440F85"/>
    <w:rsid w:val="004C3C26"/>
    <w:rsid w:val="00533B98"/>
    <w:rsid w:val="00580D2E"/>
    <w:rsid w:val="00630CB6"/>
    <w:rsid w:val="006A6CA6"/>
    <w:rsid w:val="00724389"/>
    <w:rsid w:val="007551F5"/>
    <w:rsid w:val="007D65B3"/>
    <w:rsid w:val="007F00CD"/>
    <w:rsid w:val="00807D51"/>
    <w:rsid w:val="0084164B"/>
    <w:rsid w:val="00911DA6"/>
    <w:rsid w:val="00937E40"/>
    <w:rsid w:val="00A25B76"/>
    <w:rsid w:val="00BD242E"/>
    <w:rsid w:val="00C602FF"/>
    <w:rsid w:val="00CA652D"/>
    <w:rsid w:val="00CA6854"/>
    <w:rsid w:val="00D62F02"/>
    <w:rsid w:val="00DA3B59"/>
    <w:rsid w:val="00DD44E2"/>
    <w:rsid w:val="00E80FD5"/>
    <w:rsid w:val="00F47983"/>
    <w:rsid w:val="00F63823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F1CE"/>
  <w15:docId w15:val="{F01A4975-FB02-4A59-86FF-E18D992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59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8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7D5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@bolognahealthjob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Viviana</cp:lastModifiedBy>
  <cp:revision>2</cp:revision>
  <cp:lastPrinted>2024-08-30T10:24:00Z</cp:lastPrinted>
  <dcterms:created xsi:type="dcterms:W3CDTF">2024-11-14T11:08:00Z</dcterms:created>
  <dcterms:modified xsi:type="dcterms:W3CDTF">2024-11-14T11:08:00Z</dcterms:modified>
</cp:coreProperties>
</file>